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77"/>
        <w:tblW w:w="10207" w:type="dxa"/>
        <w:tblLook w:val="04A0" w:firstRow="1" w:lastRow="0" w:firstColumn="1" w:lastColumn="0" w:noHBand="0" w:noVBand="1"/>
      </w:tblPr>
      <w:tblGrid>
        <w:gridCol w:w="3227"/>
        <w:gridCol w:w="6980"/>
      </w:tblGrid>
      <w:tr w:rsidR="00D47FCA" w:rsidRPr="00B21EE9" w:rsidTr="00580B8E">
        <w:trPr>
          <w:trHeight w:val="56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FCA" w:rsidRPr="00D47FCA" w:rsidRDefault="00D47FCA" w:rsidP="00580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FCA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D47FCA" w:rsidRPr="00D47FCA" w:rsidRDefault="00D47FCA" w:rsidP="0058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ИТОГОВОГО </w:t>
            </w:r>
            <w:proofErr w:type="gramStart"/>
            <w:r w:rsidRPr="00D47FC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ИНДИВИДУАЛЬНОГО ПРОЕКТА</w:t>
            </w:r>
            <w:proofErr w:type="gramEnd"/>
          </w:p>
        </w:tc>
      </w:tr>
      <w:tr w:rsidR="001B2E69" w:rsidRPr="00B21EE9" w:rsidTr="00580B8E">
        <w:trPr>
          <w:trHeight w:val="273"/>
        </w:trPr>
        <w:tc>
          <w:tcPr>
            <w:tcW w:w="3227" w:type="dxa"/>
          </w:tcPr>
          <w:p w:rsidR="001B2E69" w:rsidRPr="009C07BC" w:rsidRDefault="00D47FCA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1B2E69"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980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D47FCA" w:rsidRPr="009C07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модели испанского галеона </w:t>
            </w:r>
            <w:r w:rsidR="00D47FCA"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D47FCA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века «Сан Джованни Батиста»</w:t>
            </w:r>
          </w:p>
        </w:tc>
      </w:tr>
      <w:tr w:rsidR="001B2E69" w:rsidRPr="00B21EE9" w:rsidTr="00580B8E">
        <w:trPr>
          <w:trHeight w:val="278"/>
        </w:trPr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80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6980" w:type="dxa"/>
          </w:tcPr>
          <w:p w:rsidR="001B2E69" w:rsidRPr="009C07BC" w:rsidRDefault="00600ADC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6980" w:type="dxa"/>
          </w:tcPr>
          <w:p w:rsidR="001B2E69" w:rsidRPr="009C07BC" w:rsidRDefault="00600ADC" w:rsidP="0060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М.И.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  <w:bookmarkStart w:id="0" w:name="_GoBack"/>
            <w:bookmarkEnd w:id="0"/>
          </w:p>
        </w:tc>
      </w:tr>
      <w:tr w:rsidR="00D47FCA" w:rsidRPr="00B21EE9" w:rsidTr="00580B8E">
        <w:tc>
          <w:tcPr>
            <w:tcW w:w="3227" w:type="dxa"/>
          </w:tcPr>
          <w:p w:rsidR="00D47FCA" w:rsidRPr="009C07BC" w:rsidRDefault="00D47FCA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дисциплины, связанные с темой проекта</w:t>
            </w:r>
          </w:p>
        </w:tc>
        <w:tc>
          <w:tcPr>
            <w:tcW w:w="6980" w:type="dxa"/>
          </w:tcPr>
          <w:p w:rsidR="00D47FCA" w:rsidRPr="009C07BC" w:rsidRDefault="00D47FCA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История, технология</w:t>
            </w:r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6980" w:type="dxa"/>
          </w:tcPr>
          <w:p w:rsidR="001B2E69" w:rsidRPr="009C07BC" w:rsidRDefault="00D47FCA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Важным источником исторических знаний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выступают разнообразные наглядные средства, с помощью которых создаются 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достоверные, зрительные образы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исторического про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шлого. Достаточно ли наглядных средств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на уроках истории?</w:t>
            </w:r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980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Творческий, инженерный</w:t>
            </w:r>
          </w:p>
        </w:tc>
      </w:tr>
      <w:tr w:rsidR="001B2E69" w:rsidRPr="00B21EE9" w:rsidTr="00580B8E">
        <w:trPr>
          <w:trHeight w:val="547"/>
        </w:trPr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980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модель испанского галеона 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века «Сан Джованни Батиста»</w:t>
            </w:r>
          </w:p>
        </w:tc>
      </w:tr>
      <w:tr w:rsidR="001B2E69" w:rsidRPr="00B21EE9" w:rsidTr="00580B8E">
        <w:trPr>
          <w:trHeight w:val="728"/>
        </w:trPr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980" w:type="dxa"/>
          </w:tcPr>
          <w:p w:rsidR="001B2E69" w:rsidRPr="009C07BC" w:rsidRDefault="00733FB0" w:rsidP="00580B8E">
            <w:pPr>
              <w:pStyle w:val="a6"/>
              <w:numPr>
                <w:ilvl w:val="0"/>
                <w:numId w:val="2"/>
              </w:numPr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Изучить историю возникновения парусных судов</w:t>
            </w:r>
            <w:r w:rsidR="00E33C87" w:rsidRPr="009C07BC">
              <w:rPr>
                <w:rFonts w:ascii="Times New Roman" w:hAnsi="Times New Roman" w:cs="Times New Roman"/>
                <w:sz w:val="28"/>
                <w:szCs w:val="28"/>
              </w:rPr>
              <w:t>, их типы и назначени</w:t>
            </w:r>
            <w:r w:rsidR="00996B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FB0" w:rsidRPr="009C07BC" w:rsidRDefault="00E33C87" w:rsidP="00580B8E">
            <w:pPr>
              <w:pStyle w:val="a6"/>
              <w:numPr>
                <w:ilvl w:val="0"/>
                <w:numId w:val="2"/>
              </w:numPr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Рассмотреть конструкционные особенности галеонов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FB0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FB0" w:rsidRPr="009C07BC" w:rsidRDefault="00E33C87" w:rsidP="00580B8E">
            <w:pPr>
              <w:pStyle w:val="a6"/>
              <w:numPr>
                <w:ilvl w:val="0"/>
                <w:numId w:val="2"/>
              </w:numPr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Разработать технологический процесс изготовления галеона</w:t>
            </w:r>
            <w:r w:rsidR="0099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C87" w:rsidRPr="009C07BC" w:rsidRDefault="00E33C87" w:rsidP="00580B8E">
            <w:pPr>
              <w:pStyle w:val="a6"/>
              <w:numPr>
                <w:ilvl w:val="0"/>
                <w:numId w:val="2"/>
              </w:numPr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модель испанского галеона 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«Сан Джованни Батиста»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разработанной технологической документации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E69" w:rsidRPr="00B21EE9" w:rsidTr="00580B8E">
        <w:trPr>
          <w:trHeight w:val="605"/>
        </w:trPr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A5D56"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ннотация</w:t>
            </w: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980" w:type="dxa"/>
          </w:tcPr>
          <w:p w:rsidR="001B2E69" w:rsidRPr="009C07BC" w:rsidRDefault="00371A4F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Модели играют важную роль в различных сферах жизни человека: в науке, образовани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, торговле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, проектировании и др.</w:t>
            </w:r>
          </w:p>
          <w:p w:rsidR="002A5D56" w:rsidRPr="009C07BC" w:rsidRDefault="00371A4F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в обр</w:t>
            </w:r>
            <w:r w:rsidR="00840EC5" w:rsidRPr="009C07BC">
              <w:rPr>
                <w:rFonts w:ascii="Times New Roman" w:hAnsi="Times New Roman" w:cs="Times New Roman"/>
                <w:sz w:val="28"/>
                <w:szCs w:val="28"/>
              </w:rPr>
              <w:t>азовательных целях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, их называют предметными наглядными средствами обучения.</w:t>
            </w:r>
            <w:r w:rsidR="0099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Особую роль наглядные средства играют на уроках истории. Они обеспечивают «живое» восприятие исторических событий. Наглядность служит опорой для более глубокого усвоения исторических понятий и закономерностей, поддерживает постоянный интерес к историческому прошлому. Созданная мною модель испанского галеона 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века «Сан Джованни Батиста» может быть использована в качестве наглядного средства обучения на уроках истории.</w:t>
            </w:r>
          </w:p>
          <w:p w:rsidR="00840EC5" w:rsidRPr="009C07BC" w:rsidRDefault="00840EC5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>бъектом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изуч</w:t>
            </w:r>
            <w:r w:rsidR="00E33C87" w:rsidRPr="009C07BC">
              <w:rPr>
                <w:rFonts w:ascii="Times New Roman" w:hAnsi="Times New Roman" w:cs="Times New Roman"/>
                <w:sz w:val="28"/>
                <w:szCs w:val="28"/>
              </w:rPr>
              <w:t>ения выступает испанский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галеон 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2A5D56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века «Сан Джованни Батиста».</w:t>
            </w:r>
            <w:r w:rsidR="00D35D38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 работа состоит из двух глав.</w:t>
            </w:r>
          </w:p>
          <w:p w:rsidR="00D35D38" w:rsidRPr="009C07BC" w:rsidRDefault="00D35D38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96B57">
              <w:rPr>
                <w:rFonts w:ascii="Times New Roman" w:hAnsi="Times New Roman" w:cs="Times New Roman"/>
                <w:sz w:val="28"/>
                <w:szCs w:val="28"/>
              </w:rPr>
              <w:t xml:space="preserve">В первой главе </w:t>
            </w:r>
            <w:r w:rsidR="00996B57" w:rsidRPr="00996B57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r w:rsidR="00996B57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морских парусных судов, их типы и назначение. Дана </w:t>
            </w:r>
            <w:r w:rsidR="0099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морского парусного судна типа галеон и изучены конструктивные элементы этого корабля на примере испанского галеона «Сан Джованни Батиста».</w:t>
            </w:r>
          </w:p>
          <w:p w:rsidR="00D35D38" w:rsidRPr="009C07BC" w:rsidRDefault="00D35D38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Во второй главе разработан технологический процесс изготовления модели парусного корабля по типу галеон, описывающий подробно алгоритм построения модели корабля.</w:t>
            </w:r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D35D38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 проекта,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продукт проекта</w:t>
            </w:r>
          </w:p>
        </w:tc>
        <w:tc>
          <w:tcPr>
            <w:tcW w:w="6980" w:type="dxa"/>
          </w:tcPr>
          <w:p w:rsidR="001B2E69" w:rsidRPr="009C07BC" w:rsidRDefault="001B2E69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Модель испанского парусного корабля </w:t>
            </w:r>
            <w:r w:rsidR="00D35D38"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D35D38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века типа галеон «Сан Джованни Батиста»</w:t>
            </w:r>
          </w:p>
        </w:tc>
      </w:tr>
      <w:tr w:rsidR="001B2E69" w:rsidRPr="00B21EE9" w:rsidTr="00580B8E">
        <w:trPr>
          <w:trHeight w:val="897"/>
        </w:trPr>
        <w:tc>
          <w:tcPr>
            <w:tcW w:w="3227" w:type="dxa"/>
          </w:tcPr>
          <w:p w:rsidR="001B2E69" w:rsidRPr="009C07BC" w:rsidRDefault="00D35D38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 и время, отведенное на каждый этап</w:t>
            </w:r>
          </w:p>
        </w:tc>
        <w:tc>
          <w:tcPr>
            <w:tcW w:w="6980" w:type="dxa"/>
          </w:tcPr>
          <w:p w:rsidR="00D35D38" w:rsidRPr="009C07BC" w:rsidRDefault="00D35D38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(сентябрь – ноябрь 2020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B2E69" w:rsidRPr="009C07BC" w:rsidRDefault="001B2E69" w:rsidP="00580B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выбор темы проекта и руководителя</w:t>
            </w:r>
          </w:p>
          <w:p w:rsidR="001B2E69" w:rsidRPr="009C07BC" w:rsidRDefault="00D35D38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Основной этап (ноябрь 2020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2021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2.1 Поиск, сбор источников информации по выбранной теме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2.2 Постановка проблемы, обоснование е</w:t>
            </w:r>
            <w:r w:rsidR="000B0D7B" w:rsidRPr="009C07BC">
              <w:rPr>
                <w:rFonts w:ascii="Times New Roman" w:hAnsi="Times New Roman" w:cs="Times New Roman"/>
                <w:sz w:val="28"/>
                <w:szCs w:val="28"/>
              </w:rPr>
              <w:t>е актуальности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продукта проекта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2.3 Постановка цели и задач проекта</w:t>
            </w:r>
          </w:p>
          <w:p w:rsidR="001B2E69" w:rsidRPr="009C07BC" w:rsidRDefault="000B0D7B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2.4 Оформление и предзащита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паспорта проекта (январь – март 2021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2.5 Оформление текста проекта 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0B0D7B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</w:t>
            </w:r>
          </w:p>
          <w:p w:rsidR="001B2E69" w:rsidRPr="009C07BC" w:rsidRDefault="000B0D7B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Аналитический этап (январь 2022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 2022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3.1 Оформле</w:t>
            </w:r>
            <w:r w:rsidR="000B0D7B" w:rsidRPr="009C07BC">
              <w:rPr>
                <w:rFonts w:ascii="Times New Roman" w:hAnsi="Times New Roman" w:cs="Times New Roman"/>
                <w:sz w:val="28"/>
                <w:szCs w:val="28"/>
              </w:rPr>
              <w:t>ние проекта и продукта проекта</w:t>
            </w:r>
          </w:p>
          <w:p w:rsidR="001B2E69" w:rsidRPr="009C07BC" w:rsidRDefault="001B2E69" w:rsidP="006222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3.2 Написание защитного </w:t>
            </w:r>
            <w:r w:rsidR="000B0D7B" w:rsidRPr="009C07BC">
              <w:rPr>
                <w:rFonts w:ascii="Times New Roman" w:hAnsi="Times New Roman" w:cs="Times New Roman"/>
                <w:sz w:val="28"/>
                <w:szCs w:val="28"/>
              </w:rPr>
              <w:t>слова и подготовка презентации к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защите</w:t>
            </w:r>
          </w:p>
          <w:p w:rsidR="001B2E69" w:rsidRPr="009C07BC" w:rsidRDefault="000B0D7B" w:rsidP="0058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(март</w:t>
            </w:r>
            <w:r w:rsidR="006222BE">
              <w:rPr>
                <w:rFonts w:ascii="Times New Roman" w:hAnsi="Times New Roman" w:cs="Times New Roman"/>
                <w:sz w:val="28"/>
                <w:szCs w:val="28"/>
              </w:rPr>
              <w:t xml:space="preserve"> - апрель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E69" w:rsidRPr="009C07BC" w:rsidRDefault="000B0D7B" w:rsidP="00580B8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2E69" w:rsidRPr="009C07BC">
              <w:rPr>
                <w:rFonts w:ascii="Times New Roman" w:hAnsi="Times New Roman" w:cs="Times New Roman"/>
                <w:sz w:val="28"/>
                <w:szCs w:val="28"/>
              </w:rPr>
              <w:t>ащ</w:t>
            </w:r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ита проекта, оценивание работы</w:t>
            </w:r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1B2E69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r w:rsidR="000B0D7B"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материалы</w:t>
            </w:r>
          </w:p>
        </w:tc>
        <w:tc>
          <w:tcPr>
            <w:tcW w:w="6980" w:type="dxa"/>
          </w:tcPr>
          <w:p w:rsidR="001B2E69" w:rsidRPr="009C07BC" w:rsidRDefault="001B2E69" w:rsidP="00580B8E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07BC">
              <w:rPr>
                <w:rFonts w:ascii="Times New Roman" w:hAnsi="Times New Roman" w:cs="Times New Roman"/>
                <w:sz w:val="28"/>
                <w:szCs w:val="28"/>
              </w:rPr>
              <w:t>Дерево, металл, ткань, нитки, нож, наждачная бумага, клей, напильник, к</w:t>
            </w:r>
            <w:r w:rsidR="000B0D7B" w:rsidRPr="009C07BC">
              <w:rPr>
                <w:rFonts w:ascii="Times New Roman" w:hAnsi="Times New Roman" w:cs="Times New Roman"/>
                <w:sz w:val="28"/>
                <w:szCs w:val="28"/>
              </w:rPr>
              <w:t>исть, морилка, лобзик, линейка и карандаш</w:t>
            </w:r>
            <w:proofErr w:type="gramEnd"/>
          </w:p>
        </w:tc>
      </w:tr>
      <w:tr w:rsidR="001B2E69" w:rsidRPr="00B21EE9" w:rsidTr="00580B8E">
        <w:tc>
          <w:tcPr>
            <w:tcW w:w="3227" w:type="dxa"/>
          </w:tcPr>
          <w:p w:rsidR="001B2E69" w:rsidRPr="009C07BC" w:rsidRDefault="000B0D7B" w:rsidP="0058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7B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Использованные информационные источники</w:t>
            </w:r>
          </w:p>
        </w:tc>
        <w:tc>
          <w:tcPr>
            <w:tcW w:w="6980" w:type="dxa"/>
          </w:tcPr>
          <w:p w:rsidR="001B2E69" w:rsidRPr="008A1C63" w:rsidRDefault="001B2E69" w:rsidP="00580B8E">
            <w:pPr>
              <w:pStyle w:val="a6"/>
              <w:numPr>
                <w:ilvl w:val="0"/>
                <w:numId w:val="4"/>
              </w:numPr>
              <w:ind w:left="0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Балакин С.А., </w:t>
            </w:r>
            <w:proofErr w:type="spellStart"/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B0D7B" w:rsidRPr="008A1C63">
              <w:rPr>
                <w:rFonts w:ascii="Times New Roman" w:hAnsi="Times New Roman" w:cs="Times New Roman"/>
                <w:sz w:val="24"/>
                <w:szCs w:val="24"/>
              </w:rPr>
              <w:t>сляев</w:t>
            </w:r>
            <w:proofErr w:type="spellEnd"/>
            <w:r w:rsidR="000B0D7B"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 Ю.Л. Парусные корабли.- Москва: «</w:t>
            </w:r>
            <w:proofErr w:type="spellStart"/>
            <w:r w:rsidR="000B0D7B" w:rsidRPr="008A1C63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="000B0D7B" w:rsidRPr="008A1C63">
              <w:rPr>
                <w:rFonts w:ascii="Times New Roman" w:hAnsi="Times New Roman" w:cs="Times New Roman"/>
                <w:sz w:val="24"/>
                <w:szCs w:val="24"/>
              </w:rPr>
              <w:t>+», 2003.-183 стр</w:t>
            </w: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723" w:rsidRPr="008A1C63" w:rsidRDefault="001B2E69" w:rsidP="00580B8E">
            <w:pPr>
              <w:pStyle w:val="a6"/>
              <w:numPr>
                <w:ilvl w:val="0"/>
                <w:numId w:val="4"/>
              </w:numPr>
              <w:ind w:left="0" w:firstLine="26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A1C6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Джорджетти</w:t>
            </w:r>
            <w:proofErr w:type="spellEnd"/>
            <w:r w:rsidRPr="008A1C6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Франко.</w:t>
            </w:r>
            <w:r w:rsidRPr="008A1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Самые знаменитые парусные суда. История парусни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с древности до наших дней. – Москва: Изд-во «АСТ»</w:t>
            </w:r>
            <w:r w:rsidRPr="008A1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A1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Астрель</w:t>
            </w:r>
            <w:proofErr w:type="spellEnd"/>
            <w:r w:rsidRPr="008A1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2011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304 с.</w:t>
            </w:r>
          </w:p>
          <w:p w:rsidR="00F96B1A" w:rsidRPr="008A1C63" w:rsidRDefault="00F96B1A" w:rsidP="00580B8E">
            <w:pPr>
              <w:pStyle w:val="a6"/>
              <w:numPr>
                <w:ilvl w:val="0"/>
                <w:numId w:val="4"/>
              </w:numPr>
              <w:ind w:left="0" w:firstLine="4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Пандстерм</w:t>
            </w:r>
            <w:proofErr w:type="spellEnd"/>
            <w:r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 Б., Парусники.- Москва: Изд-во «</w:t>
            </w:r>
            <w:proofErr w:type="spellStart"/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», 2010.-216 стр.</w:t>
            </w:r>
          </w:p>
          <w:p w:rsidR="001B2E69" w:rsidRPr="008A1C63" w:rsidRDefault="001B2E69" w:rsidP="00580B8E">
            <w:pPr>
              <w:pStyle w:val="a6"/>
              <w:numPr>
                <w:ilvl w:val="0"/>
                <w:numId w:val="4"/>
              </w:numPr>
              <w:ind w:left="0" w:firstLine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Анде</w:t>
            </w:r>
            <w:r w:rsidR="00287549" w:rsidRPr="008A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сон Р. 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</w:rPr>
              <w:t>Парусные корабли. История мореплавания с древних времен до 19 века. – Москва</w:t>
            </w: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</w:rPr>
              <w:t>Изд-во «</w:t>
            </w:r>
            <w:proofErr w:type="spellStart"/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="00F07723"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190 стр.</w:t>
            </w:r>
          </w:p>
          <w:p w:rsidR="00B60E10" w:rsidRPr="008A1C63" w:rsidRDefault="00B60E10" w:rsidP="00580B8E">
            <w:pPr>
              <w:pStyle w:val="a6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F07723" w:rsidRPr="008A1C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C07BC" w:rsidRPr="008A1C63">
              <w:fldChar w:fldCharType="begin"/>
            </w:r>
            <w:r w:rsidR="009C07BC" w:rsidRPr="008A1C6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"https://ru.wikipedia.org/wiki/Непобедимая_армада" </w:instrText>
            </w:r>
            <w:r w:rsidR="009C07BC" w:rsidRPr="008A1C63">
              <w:fldChar w:fldCharType="separate"/>
            </w:r>
            <w:r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</w:t>
            </w:r>
            <w:proofErr w:type="spellEnd"/>
            <w:r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://ru.wikipedia.org/</w:t>
            </w:r>
            <w:proofErr w:type="spellStart"/>
            <w:r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wiki</w:t>
            </w:r>
            <w:proofErr w:type="spellEnd"/>
            <w:r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proofErr w:type="spellStart"/>
            <w:r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Непобедимая_армада</w:t>
            </w:r>
            <w:proofErr w:type="spellEnd"/>
            <w:r w:rsidR="009C07BC"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 w:rsidR="001B2E69" w:rsidRPr="008A1C63" w:rsidRDefault="00F07723" w:rsidP="00580B8E">
            <w:pPr>
              <w:pStyle w:val="a6"/>
              <w:numPr>
                <w:ilvl w:val="0"/>
                <w:numId w:val="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 xml:space="preserve">Википедия. – </w:t>
            </w:r>
            <w:r w:rsidRPr="008A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8A1C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C07BC" w:rsidRPr="008A1C63">
              <w:fldChar w:fldCharType="begin"/>
            </w:r>
            <w:r w:rsidR="009C07BC" w:rsidRPr="008A1C6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"https://ru.wikipedia.org/wiki/Галеон" </w:instrText>
            </w:r>
            <w:r w:rsidR="009C07BC" w:rsidRPr="008A1C63">
              <w:fldChar w:fldCharType="separate"/>
            </w:r>
            <w:r w:rsidR="00B60E10"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</w:t>
            </w:r>
            <w:proofErr w:type="spellEnd"/>
            <w:r w:rsidR="00B60E10"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://ru.wikipedia.org/</w:t>
            </w:r>
            <w:proofErr w:type="spellStart"/>
            <w:r w:rsidR="00B60E10"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wiki</w:t>
            </w:r>
            <w:proofErr w:type="spellEnd"/>
            <w:r w:rsidR="00B60E10"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/Галеон</w:t>
            </w:r>
            <w:r w:rsidR="009C07BC" w:rsidRPr="008A1C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</w:tbl>
    <w:p w:rsidR="001066E8" w:rsidRDefault="001066E8"/>
    <w:sectPr w:rsidR="001066E8" w:rsidSect="00D47FC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61EE"/>
    <w:multiLevelType w:val="hybridMultilevel"/>
    <w:tmpl w:val="91748ACC"/>
    <w:lvl w:ilvl="0" w:tplc="1B7EE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163D2"/>
    <w:multiLevelType w:val="hybridMultilevel"/>
    <w:tmpl w:val="92D4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187A"/>
    <w:multiLevelType w:val="hybridMultilevel"/>
    <w:tmpl w:val="FFF4E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42302"/>
    <w:multiLevelType w:val="hybridMultilevel"/>
    <w:tmpl w:val="53FA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6E8"/>
    <w:rsid w:val="000B0D7B"/>
    <w:rsid w:val="001066E8"/>
    <w:rsid w:val="001B2E69"/>
    <w:rsid w:val="00287549"/>
    <w:rsid w:val="002A5D56"/>
    <w:rsid w:val="00371A4F"/>
    <w:rsid w:val="00580B8E"/>
    <w:rsid w:val="00600ADC"/>
    <w:rsid w:val="006222BE"/>
    <w:rsid w:val="00733FB0"/>
    <w:rsid w:val="00840EC5"/>
    <w:rsid w:val="008A1C63"/>
    <w:rsid w:val="00996B57"/>
    <w:rsid w:val="009C07BC"/>
    <w:rsid w:val="00B60E10"/>
    <w:rsid w:val="00D35D38"/>
    <w:rsid w:val="00D47FCA"/>
    <w:rsid w:val="00E33C87"/>
    <w:rsid w:val="00F07723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0E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0E1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0E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2EC7-CE52-4872-83DB-62DAD9C6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Burdova</cp:lastModifiedBy>
  <cp:revision>22</cp:revision>
  <cp:lastPrinted>2022-11-17T05:08:00Z</cp:lastPrinted>
  <dcterms:created xsi:type="dcterms:W3CDTF">2021-04-21T07:38:00Z</dcterms:created>
  <dcterms:modified xsi:type="dcterms:W3CDTF">2022-11-25T04:44:00Z</dcterms:modified>
</cp:coreProperties>
</file>